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F3CC7" w14:textId="50A3BA89" w:rsidR="00084958" w:rsidRPr="001F7621" w:rsidRDefault="001F762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621">
        <w:rPr>
          <w:rFonts w:ascii="Times New Roman" w:hAnsi="Times New Roman" w:cs="Times New Roman"/>
          <w:b/>
          <w:bCs/>
          <w:sz w:val="24"/>
          <w:szCs w:val="24"/>
        </w:rPr>
        <w:t>Plan Básico de Ordenamiento Territorial (PBOT)</w:t>
      </w:r>
    </w:p>
    <w:p w14:paraId="2EA6BA14" w14:textId="77777777" w:rsidR="001F7621" w:rsidRPr="001F7621" w:rsidRDefault="001F7621" w:rsidP="001F76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F7621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Contenido del PBOT de Arauquita</w:t>
      </w:r>
    </w:p>
    <w:p w14:paraId="4D3D639D" w14:textId="77777777" w:rsidR="001F7621" w:rsidRPr="001F7621" w:rsidRDefault="001F7621" w:rsidP="001F76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F7621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Componente general:</w:t>
      </w:r>
      <w:r w:rsidRPr="001F7621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</w:p>
    <w:p w14:paraId="4723496A" w14:textId="77777777" w:rsidR="001F7621" w:rsidRPr="001F7621" w:rsidRDefault="001F7621" w:rsidP="001F762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F7621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Define los objetivos, estrategias y políticas para el desarrollo municipal, buscando mejorar la calidad de vida, promover la conservación del medio ambiente, y armonizar el desarrollo urbano y rural. </w:t>
      </w:r>
    </w:p>
    <w:p w14:paraId="2FC43702" w14:textId="77777777" w:rsidR="001F7621" w:rsidRPr="001F7621" w:rsidRDefault="001F7621" w:rsidP="001F762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F7621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Establece la organización territorial, distinguiendo el suelo urbano, de expansión urbana y rural, y describiendo características de las cabeceras </w:t>
      </w:r>
      <w:proofErr w:type="spellStart"/>
      <w:r w:rsidRPr="001F7621">
        <w:rPr>
          <w:rFonts w:ascii="Times New Roman" w:eastAsia="Times New Roman" w:hAnsi="Times New Roman" w:cs="Times New Roman"/>
          <w:sz w:val="24"/>
          <w:szCs w:val="24"/>
          <w:lang w:eastAsia="es-CO"/>
        </w:rPr>
        <w:t>inspeccionales</w:t>
      </w:r>
      <w:proofErr w:type="spellEnd"/>
      <w:r w:rsidRPr="001F7621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. </w:t>
      </w:r>
    </w:p>
    <w:p w14:paraId="157F16DB" w14:textId="77777777" w:rsidR="001F7621" w:rsidRPr="001F7621" w:rsidRDefault="001F7621" w:rsidP="001F762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F7621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Establece principios para orientar la planificación a mediano y largo plazo. </w:t>
      </w:r>
    </w:p>
    <w:p w14:paraId="479C7BD7" w14:textId="77777777" w:rsidR="001F7621" w:rsidRPr="001F7621" w:rsidRDefault="001F7621" w:rsidP="001F76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F7621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Componente urbano:</w:t>
      </w:r>
      <w:r w:rsidRPr="001F7621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</w:p>
    <w:p w14:paraId="5947CE5B" w14:textId="77777777" w:rsidR="001F7621" w:rsidRPr="001F7621" w:rsidRDefault="001F7621" w:rsidP="001F762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F7621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Señala las zonas de conservación y protección de los recursos naturales dentro del área urbana. </w:t>
      </w:r>
    </w:p>
    <w:p w14:paraId="32C45E70" w14:textId="77777777" w:rsidR="001F7621" w:rsidRPr="001F7621" w:rsidRDefault="001F7621" w:rsidP="001F762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F7621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Define zonas urbanas específicas como áreas históricas o culturales y plantea normas de uso para el desarrollo urbano. </w:t>
      </w:r>
    </w:p>
    <w:p w14:paraId="3267BF50" w14:textId="77777777" w:rsidR="001F7621" w:rsidRPr="001F7621" w:rsidRDefault="001F7621" w:rsidP="001F762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F7621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Incluye temas relacionados con espacios públicos, equipamiento urbano y sostenibilidad de la ciudad. </w:t>
      </w:r>
    </w:p>
    <w:p w14:paraId="5123249F" w14:textId="77777777" w:rsidR="001F7621" w:rsidRPr="001F7621" w:rsidRDefault="001F7621" w:rsidP="001F76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F7621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Componente rural:</w:t>
      </w:r>
      <w:r w:rsidRPr="001F7621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</w:p>
    <w:p w14:paraId="4C40C951" w14:textId="77777777" w:rsidR="001F7621" w:rsidRPr="001F7621" w:rsidRDefault="001F7621" w:rsidP="001F762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F7621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Clasifica el suelo rural en diferentes categorías como rural suburbano, de desarrollo agropecuario, industrial, y zonas de protección y manejo especial. </w:t>
      </w:r>
    </w:p>
    <w:p w14:paraId="6C78154B" w14:textId="77777777" w:rsidR="001F7621" w:rsidRPr="001F7621" w:rsidRDefault="001F7621" w:rsidP="001F762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F7621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Establece áreas de conservación y protección del patrimonio natural y zonas expuestas a riesgos. </w:t>
      </w:r>
    </w:p>
    <w:p w14:paraId="55D5DB86" w14:textId="77777777" w:rsidR="001F7621" w:rsidRPr="001F7621" w:rsidRDefault="001F7621" w:rsidP="001F762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F7621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Define áreas de producción agropecuaria, forestal y otras actividades productivas. </w:t>
      </w:r>
    </w:p>
    <w:p w14:paraId="0853987F" w14:textId="77777777" w:rsidR="001F7621" w:rsidRPr="001F7621" w:rsidRDefault="001F7621" w:rsidP="001F762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F7621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Señala la localización de centros poblados, equipamientos rurales y criterios para parcelación en zonas rurales. </w:t>
      </w:r>
    </w:p>
    <w:p w14:paraId="0A0DFA6F" w14:textId="77777777" w:rsidR="001F7621" w:rsidRPr="001F7621" w:rsidRDefault="001F7621" w:rsidP="001F76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F7621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Cartografía y mapas:</w:t>
      </w:r>
      <w:r w:rsidRPr="001F7621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  <w:t xml:space="preserve">El PBOT incorpora mapas técnicos, como: </w:t>
      </w:r>
    </w:p>
    <w:p w14:paraId="554D33F0" w14:textId="77777777" w:rsidR="001F7621" w:rsidRPr="001F7621" w:rsidRDefault="001F7621" w:rsidP="001F762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F7621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Modelo de ordenamiento territorial. </w:t>
      </w:r>
    </w:p>
    <w:p w14:paraId="0DCE6032" w14:textId="77777777" w:rsidR="001F7621" w:rsidRPr="001F7621" w:rsidRDefault="001F7621" w:rsidP="001F762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F7621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Clasificación general del territorio municipal. </w:t>
      </w:r>
    </w:p>
    <w:p w14:paraId="414D281E" w14:textId="77777777" w:rsidR="001F7621" w:rsidRPr="001F7621" w:rsidRDefault="001F7621" w:rsidP="001F762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F7621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Zonificación por amenazas y riesgos. </w:t>
      </w:r>
    </w:p>
    <w:p w14:paraId="4808EB74" w14:textId="77777777" w:rsidR="001F7621" w:rsidRPr="001F7621" w:rsidRDefault="001F7621" w:rsidP="001F762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F7621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Plan vial y servicios públicos. </w:t>
      </w:r>
    </w:p>
    <w:p w14:paraId="193D91D7" w14:textId="77777777" w:rsidR="001F7621" w:rsidRPr="001F7621" w:rsidRDefault="001F7621" w:rsidP="001F762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F7621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Zonificación por áreas de uso y tratamiento, tanto en zonas urbanas como rurales. </w:t>
      </w:r>
    </w:p>
    <w:p w14:paraId="343804C5" w14:textId="77777777" w:rsidR="001F7621" w:rsidRDefault="001F7621"/>
    <w:sectPr w:rsidR="001F7621" w:rsidSect="00FF489D">
      <w:type w:val="continuous"/>
      <w:pgSz w:w="12240" w:h="15840"/>
      <w:pgMar w:top="1503" w:right="23" w:bottom="280" w:left="1077" w:header="720" w:footer="720" w:gutter="0"/>
      <w:cols w:num="2" w:space="720" w:equalWidth="0">
        <w:col w:w="8838" w:space="-1"/>
        <w:col w:w="-1"/>
      </w:cols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E1466"/>
    <w:multiLevelType w:val="multilevel"/>
    <w:tmpl w:val="7F206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621"/>
    <w:rsid w:val="00084958"/>
    <w:rsid w:val="001F7621"/>
    <w:rsid w:val="00465685"/>
    <w:rsid w:val="009C5EFC"/>
    <w:rsid w:val="00AB1E63"/>
    <w:rsid w:val="00FF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795AF"/>
  <w15:chartTrackingRefBased/>
  <w15:docId w15:val="{97B83A1E-6705-48DD-83D4-14EDAECE6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F7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1F76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2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Pineda</dc:creator>
  <cp:keywords/>
  <dc:description/>
  <cp:lastModifiedBy>Marcela Pineda</cp:lastModifiedBy>
  <cp:revision>1</cp:revision>
  <dcterms:created xsi:type="dcterms:W3CDTF">2026-03-21T19:40:00Z</dcterms:created>
  <dcterms:modified xsi:type="dcterms:W3CDTF">2026-03-21T19:42:00Z</dcterms:modified>
</cp:coreProperties>
</file>